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2704" w:rsidRPr="00BE27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624DFF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24D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kakarayan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4DFF" w:rsidRPr="00624DFF" w:rsidRDefault="00624DFF" w:rsidP="00624DF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hakowaay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macahelak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nama’orad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fanahal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tolas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salawacan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kasatati’e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di’edip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mica’itan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kasasiromaroma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kohecalay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kohetingay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sanonamalay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kahengang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kaliyalaway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cioo’ay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fadahong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konini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mi’ading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tarang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4DFF" w:rsidRPr="00624DFF" w:rsidRDefault="00624DFF" w:rsidP="00624DF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Ma’isil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malinah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mirakatan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kasasiromaroma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pahapinang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arawraway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masatawaay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Nolatek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ma’ading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ta’e:ngaday</w:t>
      </w:r>
      <w:proofErr w:type="spellEnd"/>
      <w:proofErr w:type="gram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ta’engad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pa’edil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dadayadaya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osanay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4DFF" w:rsidRPr="00624DFF" w:rsidRDefault="00624DFF" w:rsidP="00624DF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ho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felafelatay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pakasa’osiay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4DFF" w:rsidRPr="00624DFF" w:rsidRDefault="00624DFF" w:rsidP="00624DF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monihar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talacowa:ay</w:t>
      </w:r>
      <w:proofErr w:type="spellEnd"/>
      <w:proofErr w:type="gram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mahakakerem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edil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misafelafelat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sata’engad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romai, to’emanay ko likat, ira ho ko saka padepadengan sanay ko likat, onini a likat maemin i, o fo’is han ko pangangan cangranan.</w:t>
      </w:r>
    </w:p>
    <w:p w:rsidR="00624DFF" w:rsidRPr="00624DFF" w:rsidRDefault="00624DFF" w:rsidP="00624DF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624DF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I ’ayaw no mamafodo’, ira ko fitili’ ato kakerengay! ’ayaw no kakereng, sedayseday sa ko dapiyatay i kakarayan, terep han no kalapiyat i, sakalongkong sato ko honi no kakereng. O kalapiyat ato kakereng, mitena’ay to ta’angayay a ’orad. Ano naikoran no ’orad, macidal to ko romi’ad, iramahadak ko lidek, adihay ko kasasiromaroma no cengel ni lidek, tada makapah a nengnengen, sano, kayakay ko kali’akong no cengel ni lide, mahecad nga’ay kayakayen no mita tayra i kakarayan.</w:t>
      </w:r>
    </w:p>
    <w:p w:rsidR="00F37D77" w:rsidRPr="00624DFF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624DFF" w:rsidRPr="00624DFF" w:rsidRDefault="00624DF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624DFF" w:rsidRPr="00624DFF" w:rsidRDefault="00624DF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es-ES_tradnl"/>
        </w:rPr>
        <w:sectPr w:rsidR="00624DFF" w:rsidRPr="00624DF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2704" w:rsidRPr="00BE27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3D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24DF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24DFF">
        <w:rPr>
          <w:rFonts w:ascii="Times New Roman" w:eastAsia="標楷體" w:hAnsi="Times New Roman"/>
          <w:color w:val="212529"/>
          <w:kern w:val="0"/>
          <w:sz w:val="40"/>
          <w:szCs w:val="32"/>
        </w:rPr>
        <w:t>天空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624DFF" w:rsidP="00624DF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24DFF">
        <w:rPr>
          <w:rFonts w:ascii="Times New Roman" w:eastAsia="標楷體" w:hAnsi="Times New Roman" w:cs="Times New Roman"/>
          <w:color w:val="000000"/>
          <w:sz w:val="32"/>
          <w:szCs w:val="32"/>
        </w:rPr>
        <w:t>描寫天空的各種景象。晴天時，天空廣闊無邊，呈現碧綠色，雲層像衣服掛在空中，形狀與顏色各異，像在天空行走，也像屋頂為人們遮陽。月亮在天空移動，提醒著生命的流逝，月相有上弦月和下弦月，光亮程度也不同。星星數量無法計算，白天隱藏，傍晚才出現，有明亮也有微弱的。傾盆大雨來臨前，先有閃電和雷聲，閃電和雷聲似乎阻擋著雨勢。雨後陽光出現，隨之而來的是色彩繽紛、彎曲如橋的彩虹，仿佛能通往天空。</w:t>
      </w:r>
      <w:bookmarkStart w:id="0" w:name="_GoBack"/>
      <w:bookmarkEnd w:id="0"/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A3DD4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50E9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33B6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24DFF"/>
    <w:rsid w:val="00657A5D"/>
    <w:rsid w:val="00676E89"/>
    <w:rsid w:val="00684ADD"/>
    <w:rsid w:val="0069556F"/>
    <w:rsid w:val="006C643C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4103E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0055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704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49A9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288E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373D5D4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86B31-839F-4179-9B10-7F621F07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2025-06-03T07:22:00Z</dcterms:created>
  <dcterms:modified xsi:type="dcterms:W3CDTF">2025-06-03T07:26:00Z</dcterms:modified>
</cp:coreProperties>
</file>