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3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580E4A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80E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mazazeliuliulj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4311" w:rsidRPr="0000563B" w:rsidRDefault="00EC4311" w:rsidP="00EC4311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anema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sikavaljualjut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kasicuayan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mavan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semualap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cemel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kasiv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ljamayi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sanqumai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kata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qemaljup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tjepana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qinaljan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nuri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qemumaq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nuri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mavacuk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nuri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semanumaq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aminitjen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tjumaq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kipusengsengan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nalemuljai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ur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ipaljeraru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qadaw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avanasika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nukalja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vavua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Paiwan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tjaljatjenglayan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mazazeliuliuljan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C4311" w:rsidRPr="0000563B" w:rsidRDefault="00EC4311" w:rsidP="00EC4311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anema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mazazeliuliuljan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ayayitjen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mavan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masasumusumus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amasengseng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maqacuvucuvung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namatjevetjevelj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masengseng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ljakua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inika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papaqadjilj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mareqaliqali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maredravadrava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katua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maresudjusudju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maqacuvucuvung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madjadjaladjalan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kipusengesengan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C4311" w:rsidRPr="0000563B" w:rsidRDefault="00EC4311" w:rsidP="00EC4311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sengesengan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tjemangatjang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piisangasen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maitazua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masasumusumus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masengseng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patje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namayatucu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sikasengsengan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ikatjen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masupaisu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djaljav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qau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tjitjen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mapuljat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marekiljivaljivak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itjen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nanguaq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namayatucu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C4311" w:rsidRPr="0000563B" w:rsidRDefault="00EC4311" w:rsidP="00EC4311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selapai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ljiazaya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sazazatj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qemiladj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mapuljatj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tjaizayazaya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kipaypayz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tjakurung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senasenai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senai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kipalingulj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gadu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kumalji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cuaianga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malangdangda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ljingaw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malimanga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mapuljatj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luljayan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levan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katua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kinanguaq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namaya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zinuga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EC4311" w:rsidRPr="0000563B" w:rsidRDefault="00EC4311" w:rsidP="00EC4311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kikay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sikasengseng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anemanga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patagilj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semakikay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quma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avanasika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pazangal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mazazeliuliuljan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masengsengseng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C4311" w:rsidRPr="00EC4311" w:rsidRDefault="00EC4311" w:rsidP="00EC4311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bookmarkStart w:id="0" w:name="_GoBack"/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tjuruvu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caucau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patjeljip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tayicu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mazazeliuljan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nanguaq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kakudan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nanguaq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pacikelen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satje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pazurungan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avan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zua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paqulid</w:t>
      </w:r>
      <w:proofErr w:type="spellEnd"/>
      <w:r w:rsidRPr="0000563B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  <w:bookmarkEnd w:id="0"/>
    </w:p>
    <w:p w:rsid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EC4311" w:rsidRDefault="00EC4311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EC4311" w:rsidRDefault="00EC4311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EC4311" w:rsidRDefault="00EC4311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EC4311" w:rsidRPr="00EC4311" w:rsidRDefault="00EC4311" w:rsidP="00580E4A">
      <w:pPr>
        <w:spacing w:line="720" w:lineRule="exact"/>
        <w:ind w:firstLineChars="200" w:firstLine="800"/>
        <w:rPr>
          <w:rFonts w:ascii="Times New Roman" w:hAnsi="Times New Roman" w:cs="Times New Roman" w:hint="eastAsia"/>
          <w:kern w:val="0"/>
          <w:sz w:val="40"/>
          <w:szCs w:val="40"/>
        </w:rPr>
      </w:pPr>
    </w:p>
    <w:p w:rsidR="00580E4A" w:rsidRP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E5235C" w:rsidRPr="00FC2747" w:rsidRDefault="00E5235C" w:rsidP="00580E4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D7C99" w:rsidRP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D7C9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3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8175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381758">
        <w:rPr>
          <w:rFonts w:ascii="Times New Roman" w:eastAsia="標楷體" w:hAnsi="Times New Roman"/>
          <w:color w:val="212529"/>
          <w:kern w:val="0"/>
          <w:sz w:val="40"/>
          <w:szCs w:val="32"/>
        </w:rPr>
        <w:t>輪工的</w:t>
      </w:r>
      <w:proofErr w:type="gramEnd"/>
      <w:r w:rsidRPr="00381758">
        <w:rPr>
          <w:rFonts w:ascii="Times New Roman" w:eastAsia="標楷體" w:hAnsi="Times New Roman"/>
          <w:color w:val="212529"/>
          <w:kern w:val="0"/>
          <w:sz w:val="40"/>
          <w:szCs w:val="32"/>
        </w:rPr>
        <w:t>習俗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1758" w:rsidRDefault="00381758" w:rsidP="00381758">
      <w:pPr>
        <w:widowControl/>
        <w:shd w:val="clear" w:color="auto" w:fill="FFFFFF"/>
        <w:spacing w:line="720" w:lineRule="exact"/>
        <w:ind w:firstLineChars="200" w:firstLine="640"/>
        <w:rPr>
          <w:rFonts w:eastAsia="標楷體"/>
          <w:color w:val="212529"/>
          <w:kern w:val="0"/>
          <w:sz w:val="32"/>
          <w:szCs w:val="32"/>
        </w:rPr>
      </w:pPr>
      <w:r w:rsidRPr="00381758">
        <w:rPr>
          <w:rFonts w:eastAsia="標楷體"/>
          <w:color w:val="212529"/>
          <w:kern w:val="0"/>
          <w:sz w:val="32"/>
          <w:szCs w:val="32"/>
        </w:rPr>
        <w:t>過去以「山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田燒墾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」的農耕為主，狩獵和捕魚為副業。每逢農忙時期，最常用的工作方式就是「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輪工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」。「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輪工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」就是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互相換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工，通常是一群朋友，或彼此相互愛慕的青年男女一起工作。工作天數以一天為原則，輪流做到工作完成</w:t>
      </w:r>
      <w:r>
        <w:rPr>
          <w:rFonts w:eastAsia="標楷體" w:hint="eastAsia"/>
          <w:color w:val="212529"/>
          <w:kern w:val="0"/>
          <w:sz w:val="32"/>
          <w:szCs w:val="32"/>
        </w:rPr>
        <w:t>，</w:t>
      </w:r>
      <w:r w:rsidRPr="00381758">
        <w:rPr>
          <w:rFonts w:eastAsia="標楷體"/>
          <w:color w:val="212529"/>
          <w:kern w:val="0"/>
          <w:sz w:val="32"/>
          <w:szCs w:val="32"/>
        </w:rPr>
        <w:t>完工速度快</w:t>
      </w:r>
      <w:r>
        <w:rPr>
          <w:rFonts w:eastAsia="標楷體" w:hint="eastAsia"/>
          <w:color w:val="212529"/>
          <w:kern w:val="0"/>
          <w:sz w:val="32"/>
          <w:szCs w:val="32"/>
        </w:rPr>
        <w:t>，</w:t>
      </w:r>
      <w:r w:rsidRPr="00381758">
        <w:rPr>
          <w:rFonts w:eastAsia="標楷體"/>
          <w:color w:val="212529"/>
          <w:kern w:val="0"/>
          <w:sz w:val="32"/>
          <w:szCs w:val="32"/>
        </w:rPr>
        <w:t>又可以培養族人團結合作的精神</w:t>
      </w:r>
      <w:r>
        <w:rPr>
          <w:rFonts w:eastAsia="標楷體" w:hint="eastAsia"/>
          <w:color w:val="212529"/>
          <w:kern w:val="0"/>
          <w:sz w:val="32"/>
          <w:szCs w:val="32"/>
        </w:rPr>
        <w:t>。</w:t>
      </w:r>
      <w:r w:rsidRPr="00381758">
        <w:rPr>
          <w:rFonts w:eastAsia="標楷體"/>
          <w:color w:val="212529"/>
          <w:kern w:val="0"/>
          <w:sz w:val="32"/>
          <w:szCs w:val="32"/>
        </w:rPr>
        <w:t>其他如開墾新地、蓋新屋、種或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採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收小米和芋頭、修路、救災等等</w:t>
      </w:r>
      <w:r>
        <w:rPr>
          <w:rFonts w:eastAsia="標楷體" w:hint="eastAsia"/>
          <w:color w:val="212529"/>
          <w:kern w:val="0"/>
          <w:sz w:val="32"/>
          <w:szCs w:val="32"/>
        </w:rPr>
        <w:t>，也</w:t>
      </w:r>
      <w:r w:rsidRPr="00381758">
        <w:rPr>
          <w:rFonts w:eastAsia="標楷體"/>
          <w:color w:val="212529"/>
          <w:kern w:val="0"/>
          <w:sz w:val="32"/>
          <w:szCs w:val="32"/>
        </w:rPr>
        <w:t>會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用輪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工的方式完成。</w:t>
      </w:r>
    </w:p>
    <w:p w:rsidR="00381758" w:rsidRPr="00381758" w:rsidRDefault="00381758" w:rsidP="00381758">
      <w:pPr>
        <w:widowControl/>
        <w:shd w:val="clear" w:color="auto" w:fill="FFFFFF"/>
        <w:spacing w:line="720" w:lineRule="exact"/>
        <w:ind w:firstLineChars="200" w:firstLine="640"/>
        <w:rPr>
          <w:rFonts w:eastAsia="標楷體"/>
          <w:color w:val="212529"/>
          <w:kern w:val="0"/>
          <w:sz w:val="32"/>
          <w:szCs w:val="32"/>
        </w:rPr>
      </w:pPr>
      <w:r w:rsidRPr="00381758">
        <w:rPr>
          <w:rFonts w:eastAsia="標楷體"/>
          <w:color w:val="212529"/>
          <w:kern w:val="0"/>
          <w:sz w:val="32"/>
          <w:szCs w:val="32"/>
        </w:rPr>
        <w:t>現今農工業發達，機械代替人工，在部落很難再看到這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種輪工的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情形！</w:t>
      </w:r>
    </w:p>
    <w:p w:rsidR="0020038D" w:rsidRPr="00381758" w:rsidRDefault="0020038D" w:rsidP="0038175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38175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BF7" w:rsidRDefault="00E62BF7" w:rsidP="00BA0EE6">
      <w:r>
        <w:separator/>
      </w:r>
    </w:p>
  </w:endnote>
  <w:endnote w:type="continuationSeparator" w:id="0">
    <w:p w:rsidR="00E62BF7" w:rsidRDefault="00E62BF7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BF7" w:rsidRDefault="00E62BF7" w:rsidP="00BA0EE6">
      <w:r>
        <w:separator/>
      </w:r>
    </w:p>
  </w:footnote>
  <w:footnote w:type="continuationSeparator" w:id="0">
    <w:p w:rsidR="00E62BF7" w:rsidRDefault="00E62BF7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63B"/>
    <w:rsid w:val="0000722D"/>
    <w:rsid w:val="00053E8E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20194"/>
    <w:rsid w:val="00233791"/>
    <w:rsid w:val="002352BC"/>
    <w:rsid w:val="00235DD5"/>
    <w:rsid w:val="00290B49"/>
    <w:rsid w:val="00305D8A"/>
    <w:rsid w:val="00323FF0"/>
    <w:rsid w:val="00381758"/>
    <w:rsid w:val="00390663"/>
    <w:rsid w:val="0039287C"/>
    <w:rsid w:val="003D156C"/>
    <w:rsid w:val="003E527C"/>
    <w:rsid w:val="00424526"/>
    <w:rsid w:val="00435A7A"/>
    <w:rsid w:val="004465F7"/>
    <w:rsid w:val="00487E22"/>
    <w:rsid w:val="004C2E6E"/>
    <w:rsid w:val="004C3C3F"/>
    <w:rsid w:val="004C5ECF"/>
    <w:rsid w:val="004E3505"/>
    <w:rsid w:val="005732D8"/>
    <w:rsid w:val="00580E4A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9421F"/>
    <w:rsid w:val="008A36DE"/>
    <w:rsid w:val="008B4021"/>
    <w:rsid w:val="008E7DD3"/>
    <w:rsid w:val="009001BC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D62FD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31610"/>
    <w:rsid w:val="00CB2541"/>
    <w:rsid w:val="00D0042C"/>
    <w:rsid w:val="00D256B6"/>
    <w:rsid w:val="00D4507B"/>
    <w:rsid w:val="00D8373D"/>
    <w:rsid w:val="00DD1EC0"/>
    <w:rsid w:val="00DD262E"/>
    <w:rsid w:val="00DF0BE7"/>
    <w:rsid w:val="00DF1560"/>
    <w:rsid w:val="00E26CA1"/>
    <w:rsid w:val="00E31CFD"/>
    <w:rsid w:val="00E5235C"/>
    <w:rsid w:val="00E60933"/>
    <w:rsid w:val="00E62BF7"/>
    <w:rsid w:val="00E91361"/>
    <w:rsid w:val="00EC0D33"/>
    <w:rsid w:val="00EC4311"/>
    <w:rsid w:val="00ED1BF6"/>
    <w:rsid w:val="00F228E3"/>
    <w:rsid w:val="00F32B55"/>
    <w:rsid w:val="00F337BE"/>
    <w:rsid w:val="00F33D07"/>
    <w:rsid w:val="00F3599D"/>
    <w:rsid w:val="00F47139"/>
    <w:rsid w:val="00F67637"/>
    <w:rsid w:val="00F7491D"/>
    <w:rsid w:val="00F97EE6"/>
    <w:rsid w:val="00FC274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034B7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7A2FE-3CB5-49BB-9EF7-069A7160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2025-06-26T06:54:00Z</dcterms:created>
  <dcterms:modified xsi:type="dcterms:W3CDTF">2025-06-26T07:04:00Z</dcterms:modified>
</cp:coreProperties>
</file>